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w:body>
    <w:p w:rsidR="00E538A6" w:rsidRPr="006A5E4F" w:rsidRDefault="00153E80" w:rsidP="006A5E4F">
      <w:pPr>
        <w:pStyle w:val="Heading1"/>
        <w:spacing w:after="100" w:afterAutospacing="1"/>
        <w:ind w:left="0"/>
        <w:rPr>
          <w:b/>
          <w:color w:val="7030A0"/>
        </w:rPr>
      </w:pPr>
      <w:r w:rsidRPr="006A5E4F">
        <w:rPr>
          <w:b/>
          <w:color w:val="7030A0"/>
        </w:rPr>
        <w:t xml:space="preserve">Risk </w:t>
      </w:r>
      <w:r w:rsidR="00E538A6" w:rsidRPr="006A5E4F">
        <w:rPr>
          <w:b/>
          <w:color w:val="7030A0"/>
        </w:rPr>
        <w:t xml:space="preserve">Checklist for </w:t>
      </w:r>
      <w:r w:rsidRPr="006A5E4F">
        <w:rPr>
          <w:b/>
          <w:color w:val="7030A0"/>
        </w:rPr>
        <w:t>Garden stores &amp; Nurseries</w:t>
      </w:r>
    </w:p>
    <w:tbl>
      <w:tblPr>
        <w:tblW w:w="4859" w:type="pct"/>
        <w:tblBorders>
          <w:top w:val="single" w:sz="24" w:space="0" w:color="00B050"/>
          <w:left w:val="single" w:sz="24" w:space="0" w:color="00B050"/>
          <w:bottom w:val="single" w:sz="24" w:space="0" w:color="00B050"/>
          <w:right w:val="single" w:sz="24" w:space="0" w:color="00B050"/>
          <w:insideV w:val="single" w:sz="24" w:space="0" w:color="00B050"/>
        </w:tblBorders>
        <w:shd w:val="clear" w:color="auto" w:fill="FFFFFF" w:themeFill="background1"/>
        <w:tblCellMar>
          <w:top w:w="14" w:type="dxa"/>
          <w:left w:w="115" w:type="dxa"/>
          <w:bottom w:w="14" w:type="dxa"/>
          <w:right w:w="115" w:type="dxa"/>
        </w:tblCellMar>
        <w:tblLook w:val="01E0"/>
      </w:tblPr>
      <w:tblGrid>
        <w:gridCol w:w="475"/>
        <w:gridCol w:w="4202"/>
        <w:gridCol w:w="6042"/>
      </w:tblGrid>
      <w:tr w:rsidR="00803E60" w:rsidRPr="006A5E4F" w:rsidTr="00803E60">
        <w:trPr>
          <w:trHeight w:hRule="exact" w:val="2715"/>
        </w:trPr>
        <w:tc>
          <w:tcPr>
            <w:tcW w:w="475" w:type="dxa"/>
            <w:shd w:val="clear" w:color="auto" w:fill="FFFFFF" w:themeFill="background1"/>
            <w:vAlign w:val="center"/>
          </w:tcPr>
          <w:p w:rsidR="00803E60" w:rsidRPr="006A5E4F" w:rsidRDefault="00803E60" w:rsidP="00E538A6">
            <w:pPr>
              <w:rPr>
                <w:b/>
                <w:color w:val="7030A0"/>
              </w:rPr>
            </w:pPr>
            <w:r>
              <w:rPr>
                <w:b/>
                <w:noProof/>
                <w:color w:val="7030A0"/>
              </w:rPr>
              <w:pict>
                <v:rect id="_x0000_s1029" style="position:absolute;margin-left:1.6pt;margin-top:-1.1pt;width:10.9pt;height:14.2pt;z-index:251663360" strokecolor="#7030a0"/>
              </w:pict>
            </w:r>
          </w:p>
        </w:tc>
        <w:tc>
          <w:tcPr>
            <w:tcW w:w="4202" w:type="dxa"/>
            <w:shd w:val="clear" w:color="auto" w:fill="FFFFFF" w:themeFill="background1"/>
            <w:vAlign w:val="center"/>
          </w:tcPr>
          <w:p w:rsidR="00803E60" w:rsidRPr="006A5E4F" w:rsidRDefault="00803E60" w:rsidP="00E538A6">
            <w:pPr>
              <w:rPr>
                <w:b/>
                <w:color w:val="7030A0"/>
              </w:rPr>
            </w:pPr>
            <w:r w:rsidRPr="006A5E4F">
              <w:rPr>
                <w:b/>
                <w:color w:val="7030A0"/>
              </w:rPr>
              <w:t>Guest Injuries</w:t>
            </w:r>
          </w:p>
        </w:tc>
        <w:tc>
          <w:tcPr>
            <w:tcW w:w="6041" w:type="dxa"/>
            <w:shd w:val="clear" w:color="auto" w:fill="FFFFFF" w:themeFill="background1"/>
            <w:vAlign w:val="center"/>
          </w:tcPr>
          <w:p w:rsidR="00803E60" w:rsidRPr="006A5E4F" w:rsidRDefault="00803E60" w:rsidP="00E538A6">
            <w:pPr>
              <w:rPr>
                <w:b/>
                <w:color w:val="7030A0"/>
              </w:rPr>
            </w:pPr>
            <w:r w:rsidRPr="006A5E4F">
              <w:rPr>
                <w:b/>
                <w:color w:val="7030A0"/>
              </w:rPr>
              <w:t>As a retail operation with frequent visitors such as shoppers and delivery personnel, you need to have sufficient coverage for serious slip and falls.  In addition</w:t>
            </w:r>
            <w:r>
              <w:rPr>
                <w:b/>
                <w:color w:val="7030A0"/>
              </w:rPr>
              <w:t>,</w:t>
            </w:r>
            <w:r w:rsidRPr="006A5E4F">
              <w:rPr>
                <w:b/>
                <w:color w:val="7030A0"/>
              </w:rPr>
              <w:t xml:space="preserve"> you need procedures in place to ensure that slip and falls are actively prevented and or mitigated.  We recommend 1 million/2 million occurrence/aggregate; requirement of rubber soled shoes; leave wet cleanups to night; use signs for slippery places indoors and out; and frequent walk </w:t>
            </w:r>
            <w:r>
              <w:rPr>
                <w:b/>
                <w:color w:val="7030A0"/>
              </w:rPr>
              <w:t>thrus</w:t>
            </w:r>
            <w:r w:rsidRPr="006A5E4F">
              <w:rPr>
                <w:b/>
                <w:color w:val="7030A0"/>
              </w:rPr>
              <w:t xml:space="preserve"> for perilous conditions (spill in aisles and parking lots)</w:t>
            </w:r>
          </w:p>
        </w:tc>
      </w:tr>
      <w:tr w:rsidR="00803E60" w:rsidRPr="006A5E4F" w:rsidTr="00803E60">
        <w:trPr>
          <w:trHeight w:hRule="exact" w:val="144"/>
        </w:trPr>
        <w:tc>
          <w:tcPr>
            <w:tcW w:w="475" w:type="dxa"/>
            <w:shd w:val="clear" w:color="auto" w:fill="00B050"/>
            <w:vAlign w:val="center"/>
          </w:tcPr>
          <w:p w:rsidR="00803E60" w:rsidRPr="006A5E4F" w:rsidRDefault="00803E60" w:rsidP="00E538A6">
            <w:pPr>
              <w:rPr>
                <w:b/>
                <w:color w:val="7030A0"/>
              </w:rPr>
            </w:pPr>
          </w:p>
        </w:tc>
        <w:tc>
          <w:tcPr>
            <w:tcW w:w="4202"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c>
          <w:tcPr>
            <w:tcW w:w="6041"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r>
      <w:tr w:rsidR="00803E60" w:rsidRPr="006A5E4F" w:rsidTr="00803E60">
        <w:trPr>
          <w:trHeight w:hRule="exact" w:val="1887"/>
        </w:trPr>
        <w:tc>
          <w:tcPr>
            <w:tcW w:w="475" w:type="dxa"/>
            <w:shd w:val="clear" w:color="auto" w:fill="FFFFFF" w:themeFill="background1"/>
            <w:vAlign w:val="center"/>
          </w:tcPr>
          <w:p w:rsidR="00803E60" w:rsidRPr="006A5E4F" w:rsidRDefault="00803E60" w:rsidP="00E538A6">
            <w:pPr>
              <w:rPr>
                <w:b/>
                <w:color w:val="7030A0"/>
              </w:rPr>
            </w:pPr>
            <w:r>
              <w:rPr>
                <w:b/>
                <w:noProof/>
                <w:color w:val="7030A0"/>
              </w:rPr>
              <w:pict>
                <v:rect id="_x0000_s1030" style="position:absolute;margin-left:2.35pt;margin-top:-2.9pt;width:10.9pt;height:14.2pt;z-index:251664384;mso-position-horizontal-relative:text;mso-position-vertical-relative:text" strokecolor="#7030a0"/>
              </w:pict>
            </w:r>
          </w:p>
        </w:tc>
        <w:tc>
          <w:tcPr>
            <w:tcW w:w="4202" w:type="dxa"/>
            <w:shd w:val="clear" w:color="auto" w:fill="FFFFFF" w:themeFill="background1"/>
            <w:vAlign w:val="center"/>
          </w:tcPr>
          <w:p w:rsidR="00803E60" w:rsidRPr="006A5E4F" w:rsidRDefault="00803E60" w:rsidP="00153E80">
            <w:pPr>
              <w:rPr>
                <w:b/>
                <w:color w:val="7030A0"/>
              </w:rPr>
            </w:pPr>
            <w:r w:rsidRPr="006A5E4F">
              <w:rPr>
                <w:b/>
                <w:color w:val="7030A0"/>
              </w:rPr>
              <w:t>Deliveries</w:t>
            </w:r>
          </w:p>
        </w:tc>
        <w:tc>
          <w:tcPr>
            <w:tcW w:w="6041" w:type="dxa"/>
            <w:shd w:val="clear" w:color="auto" w:fill="FFFFFF" w:themeFill="background1"/>
            <w:vAlign w:val="center"/>
          </w:tcPr>
          <w:p w:rsidR="00803E60" w:rsidRPr="006A5E4F" w:rsidRDefault="00803E60" w:rsidP="00E538A6">
            <w:pPr>
              <w:rPr>
                <w:b/>
                <w:color w:val="7030A0"/>
              </w:rPr>
            </w:pPr>
            <w:r w:rsidRPr="006A5E4F">
              <w:rPr>
                <w:b/>
                <w:color w:val="7030A0"/>
              </w:rPr>
              <w:t>If your store delivers be sure autos are covered through separate auto policy or though non-owned liability coverage with a physical damage waiver from your employee or with physical damage coverage included.  To prevent losses make sure used cars are in good working condition and only employees with good driving records do deliveries.</w:t>
            </w:r>
          </w:p>
        </w:tc>
      </w:tr>
      <w:tr w:rsidR="00803E60" w:rsidRPr="006A5E4F" w:rsidTr="00803E60">
        <w:trPr>
          <w:trHeight w:hRule="exact" w:val="144"/>
        </w:trPr>
        <w:tc>
          <w:tcPr>
            <w:tcW w:w="475" w:type="dxa"/>
            <w:shd w:val="clear" w:color="auto" w:fill="00B050"/>
            <w:vAlign w:val="center"/>
          </w:tcPr>
          <w:p w:rsidR="00803E60" w:rsidRPr="006A5E4F" w:rsidRDefault="00803E60" w:rsidP="00E538A6">
            <w:pPr>
              <w:rPr>
                <w:b/>
                <w:color w:val="7030A0"/>
              </w:rPr>
            </w:pPr>
          </w:p>
        </w:tc>
        <w:tc>
          <w:tcPr>
            <w:tcW w:w="4202"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c>
          <w:tcPr>
            <w:tcW w:w="6041"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r>
      <w:tr w:rsidR="00803E60" w:rsidRPr="006A5E4F" w:rsidTr="00803E60">
        <w:trPr>
          <w:trHeight w:hRule="exact" w:val="996"/>
        </w:trPr>
        <w:tc>
          <w:tcPr>
            <w:tcW w:w="475" w:type="dxa"/>
            <w:shd w:val="clear" w:color="auto" w:fill="FFFFFF" w:themeFill="background1"/>
            <w:vAlign w:val="center"/>
          </w:tcPr>
          <w:p w:rsidR="00803E60" w:rsidRPr="006A5E4F" w:rsidRDefault="00803E60" w:rsidP="00E538A6">
            <w:pPr>
              <w:rPr>
                <w:b/>
                <w:color w:val="7030A0"/>
              </w:rPr>
            </w:pPr>
            <w:r>
              <w:rPr>
                <w:b/>
                <w:noProof/>
                <w:color w:val="7030A0"/>
              </w:rPr>
              <w:pict>
                <v:rect id="_x0000_s1031" style="position:absolute;margin-left:2.35pt;margin-top:-1.75pt;width:10.9pt;height:14.2pt;z-index:251665408;mso-position-horizontal-relative:text;mso-position-vertical-relative:text" strokecolor="#7030a0"/>
              </w:pict>
            </w:r>
          </w:p>
        </w:tc>
        <w:tc>
          <w:tcPr>
            <w:tcW w:w="4202" w:type="dxa"/>
            <w:shd w:val="clear" w:color="auto" w:fill="FFFFFF" w:themeFill="background1"/>
            <w:vAlign w:val="center"/>
          </w:tcPr>
          <w:p w:rsidR="00803E60" w:rsidRPr="006A5E4F" w:rsidRDefault="00803E60" w:rsidP="00E538A6">
            <w:pPr>
              <w:rPr>
                <w:b/>
                <w:color w:val="7030A0"/>
              </w:rPr>
            </w:pPr>
            <w:r w:rsidRPr="006A5E4F">
              <w:rPr>
                <w:b/>
                <w:color w:val="7030A0"/>
              </w:rPr>
              <w:t>Worker Back Injuries</w:t>
            </w:r>
          </w:p>
        </w:tc>
        <w:tc>
          <w:tcPr>
            <w:tcW w:w="6041" w:type="dxa"/>
            <w:shd w:val="clear" w:color="auto" w:fill="FFFFFF" w:themeFill="background1"/>
            <w:vAlign w:val="center"/>
          </w:tcPr>
          <w:p w:rsidR="00803E60" w:rsidRPr="006A5E4F" w:rsidRDefault="00803E60" w:rsidP="00E538A6">
            <w:pPr>
              <w:rPr>
                <w:b/>
                <w:color w:val="7030A0"/>
              </w:rPr>
            </w:pPr>
            <w:r w:rsidRPr="006A5E4F">
              <w:rPr>
                <w:b/>
                <w:color w:val="7030A0"/>
              </w:rPr>
              <w:t xml:space="preserve">Constant retraining and supervising regarding lifting safe practices will reduce likelihood of worker back injuries.  </w:t>
            </w:r>
          </w:p>
        </w:tc>
      </w:tr>
      <w:tr w:rsidR="00803E60" w:rsidRPr="006A5E4F" w:rsidTr="00803E60">
        <w:trPr>
          <w:trHeight w:hRule="exact" w:val="144"/>
        </w:trPr>
        <w:tc>
          <w:tcPr>
            <w:tcW w:w="475" w:type="dxa"/>
            <w:shd w:val="clear" w:color="auto" w:fill="00B050"/>
            <w:vAlign w:val="center"/>
          </w:tcPr>
          <w:p w:rsidR="00803E60" w:rsidRPr="006A5E4F" w:rsidRDefault="00803E60" w:rsidP="00E538A6">
            <w:pPr>
              <w:rPr>
                <w:b/>
                <w:color w:val="7030A0"/>
              </w:rPr>
            </w:pPr>
          </w:p>
        </w:tc>
        <w:tc>
          <w:tcPr>
            <w:tcW w:w="4202"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c>
          <w:tcPr>
            <w:tcW w:w="6041"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r>
      <w:tr w:rsidR="00803E60" w:rsidRPr="006A5E4F" w:rsidTr="00803E60">
        <w:trPr>
          <w:trHeight w:hRule="exact" w:val="2183"/>
        </w:trPr>
        <w:tc>
          <w:tcPr>
            <w:tcW w:w="475" w:type="dxa"/>
            <w:shd w:val="clear" w:color="auto" w:fill="FFFFFF" w:themeFill="background1"/>
            <w:vAlign w:val="center"/>
          </w:tcPr>
          <w:p w:rsidR="00803E60" w:rsidRPr="006A5E4F" w:rsidRDefault="00803E60" w:rsidP="00E538A6">
            <w:pPr>
              <w:rPr>
                <w:b/>
                <w:color w:val="7030A0"/>
              </w:rPr>
            </w:pPr>
            <w:r>
              <w:rPr>
                <w:b/>
                <w:noProof/>
                <w:color w:val="7030A0"/>
              </w:rPr>
              <w:pict>
                <v:rect id="_x0000_s1032" style="position:absolute;margin-left:2.35pt;margin-top:.4pt;width:10.9pt;height:14.2pt;z-index:251666432;mso-position-horizontal-relative:text;mso-position-vertical-relative:text" strokecolor="#7030a0"/>
              </w:pict>
            </w:r>
          </w:p>
        </w:tc>
        <w:tc>
          <w:tcPr>
            <w:tcW w:w="4202" w:type="dxa"/>
            <w:shd w:val="clear" w:color="auto" w:fill="FFFFFF" w:themeFill="background1"/>
            <w:vAlign w:val="center"/>
          </w:tcPr>
          <w:p w:rsidR="00803E60" w:rsidRPr="006A5E4F" w:rsidRDefault="00803E60" w:rsidP="00E538A6">
            <w:pPr>
              <w:rPr>
                <w:b/>
                <w:color w:val="7030A0"/>
              </w:rPr>
            </w:pPr>
            <w:r w:rsidRPr="006A5E4F">
              <w:rPr>
                <w:b/>
                <w:color w:val="7030A0"/>
              </w:rPr>
              <w:t>Pollutant</w:t>
            </w:r>
            <w:r>
              <w:rPr>
                <w:b/>
                <w:color w:val="7030A0"/>
              </w:rPr>
              <w:t>s</w:t>
            </w:r>
          </w:p>
        </w:tc>
        <w:tc>
          <w:tcPr>
            <w:tcW w:w="6041" w:type="dxa"/>
            <w:shd w:val="clear" w:color="auto" w:fill="FFFFFF" w:themeFill="background1"/>
            <w:vAlign w:val="center"/>
          </w:tcPr>
          <w:p w:rsidR="00803E60" w:rsidRPr="006A5E4F" w:rsidRDefault="00803E60" w:rsidP="0075510A">
            <w:pPr>
              <w:rPr>
                <w:b/>
                <w:color w:val="7030A0"/>
              </w:rPr>
            </w:pPr>
            <w:r w:rsidRPr="006A5E4F">
              <w:rPr>
                <w:b/>
                <w:color w:val="7030A0"/>
              </w:rPr>
              <w:t>Many policies will exclude coverage for exposure due to pollutants.  If you sell dangerous substances that would be considered a pollutant you will need to endorse or purchase a separate policy for thi</w:t>
            </w:r>
            <w:r>
              <w:rPr>
                <w:b/>
                <w:color w:val="7030A0"/>
              </w:rPr>
              <w:t>s exposure.  The insurance definition varies but</w:t>
            </w:r>
            <w:r w:rsidRPr="006A5E4F">
              <w:rPr>
                <w:b/>
                <w:color w:val="7030A0"/>
              </w:rPr>
              <w:t xml:space="preserve"> pollutant is normally defined as</w:t>
            </w:r>
            <w:r>
              <w:rPr>
                <w:b/>
                <w:color w:val="7030A0"/>
              </w:rPr>
              <w:t xml:space="preserve"> any s</w:t>
            </w:r>
            <w:r w:rsidRPr="0075510A">
              <w:rPr>
                <w:rFonts w:asciiTheme="majorHAnsi" w:hAnsiTheme="majorHAnsi"/>
                <w:b/>
                <w:color w:val="7030A0"/>
                <w:sz w:val="20"/>
                <w:szCs w:val="20"/>
                <w:shd w:val="clear" w:color="auto" w:fill="FFFFFF"/>
              </w:rPr>
              <w:t xml:space="preserve">moke, vapors, soot, fumes, acids, alkalis, toxic chemicals, liquids or gases, waste materials or other irritants, </w:t>
            </w:r>
            <w:r>
              <w:rPr>
                <w:rFonts w:asciiTheme="majorHAnsi" w:hAnsiTheme="majorHAnsi"/>
                <w:b/>
                <w:color w:val="7030A0"/>
                <w:sz w:val="20"/>
                <w:szCs w:val="20"/>
                <w:shd w:val="clear" w:color="auto" w:fill="FFFFFF"/>
              </w:rPr>
              <w:t xml:space="preserve">or </w:t>
            </w:r>
            <w:r w:rsidRPr="0075510A">
              <w:rPr>
                <w:rFonts w:asciiTheme="majorHAnsi" w:hAnsiTheme="majorHAnsi"/>
                <w:b/>
                <w:color w:val="7030A0"/>
                <w:sz w:val="20"/>
                <w:szCs w:val="20"/>
                <w:shd w:val="clear" w:color="auto" w:fill="FFFFFF"/>
              </w:rPr>
              <w:t>contaminants</w:t>
            </w:r>
            <w:r>
              <w:rPr>
                <w:rFonts w:asciiTheme="majorHAnsi" w:hAnsiTheme="majorHAnsi"/>
                <w:b/>
                <w:color w:val="7030A0"/>
                <w:sz w:val="20"/>
                <w:szCs w:val="20"/>
                <w:shd w:val="clear" w:color="auto" w:fill="FFFFFF"/>
              </w:rPr>
              <w:t>.</w:t>
            </w:r>
          </w:p>
        </w:tc>
      </w:tr>
      <w:tr w:rsidR="00803E60" w:rsidRPr="006A5E4F" w:rsidTr="00803E60">
        <w:trPr>
          <w:trHeight w:hRule="exact" w:val="144"/>
        </w:trPr>
        <w:tc>
          <w:tcPr>
            <w:tcW w:w="475" w:type="dxa"/>
            <w:shd w:val="clear" w:color="auto" w:fill="00B050"/>
            <w:vAlign w:val="center"/>
          </w:tcPr>
          <w:p w:rsidR="00803E60" w:rsidRPr="006A5E4F" w:rsidRDefault="00803E60" w:rsidP="00E538A6">
            <w:pPr>
              <w:rPr>
                <w:b/>
                <w:color w:val="7030A0"/>
              </w:rPr>
            </w:pPr>
          </w:p>
        </w:tc>
        <w:tc>
          <w:tcPr>
            <w:tcW w:w="4202"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c>
          <w:tcPr>
            <w:tcW w:w="6041" w:type="dxa"/>
            <w:shd w:val="clear" w:color="auto" w:fill="00B050"/>
            <w:tcMar>
              <w:top w:w="0" w:type="dxa"/>
              <w:left w:w="0" w:type="dxa"/>
              <w:bottom w:w="0" w:type="dxa"/>
              <w:right w:w="0" w:type="dxa"/>
            </w:tcMar>
            <w:vAlign w:val="center"/>
          </w:tcPr>
          <w:p w:rsidR="00803E60" w:rsidRPr="006A5E4F" w:rsidRDefault="00803E60" w:rsidP="00E538A6">
            <w:pPr>
              <w:rPr>
                <w:b/>
                <w:color w:val="7030A0"/>
              </w:rPr>
            </w:pPr>
          </w:p>
        </w:tc>
      </w:tr>
      <w:tr w:rsidR="00803E60" w:rsidRPr="006A5E4F" w:rsidTr="00803E60">
        <w:trPr>
          <w:trHeight w:hRule="exact" w:val="2940"/>
        </w:trPr>
        <w:tc>
          <w:tcPr>
            <w:tcW w:w="475" w:type="dxa"/>
            <w:shd w:val="clear" w:color="auto" w:fill="FFFFFF" w:themeFill="background1"/>
            <w:vAlign w:val="center"/>
          </w:tcPr>
          <w:p w:rsidR="00803E60" w:rsidRPr="006A5E4F" w:rsidRDefault="00803E60" w:rsidP="00E538A6">
            <w:pPr>
              <w:rPr>
                <w:b/>
                <w:color w:val="7030A0"/>
              </w:rPr>
            </w:pPr>
            <w:r>
              <w:rPr>
                <w:b/>
                <w:noProof/>
                <w:color w:val="7030A0"/>
              </w:rPr>
              <w:pict>
                <v:rect id="_x0000_s1033" style="position:absolute;margin-left:2.35pt;margin-top:-3.5pt;width:10.9pt;height:14.2pt;z-index:251667456;mso-position-horizontal-relative:text;mso-position-vertical-relative:text" strokecolor="#7030a0"/>
              </w:pict>
            </w:r>
          </w:p>
        </w:tc>
        <w:tc>
          <w:tcPr>
            <w:tcW w:w="4202" w:type="dxa"/>
            <w:shd w:val="clear" w:color="auto" w:fill="FFFFFF" w:themeFill="background1"/>
            <w:vAlign w:val="center"/>
          </w:tcPr>
          <w:p w:rsidR="00803E60" w:rsidRPr="006A5E4F" w:rsidRDefault="00803E60" w:rsidP="00E538A6">
            <w:pPr>
              <w:rPr>
                <w:b/>
                <w:color w:val="7030A0"/>
              </w:rPr>
            </w:pPr>
            <w:r w:rsidRPr="006A5E4F">
              <w:rPr>
                <w:b/>
                <w:color w:val="7030A0"/>
              </w:rPr>
              <w:t>Greenhouse</w:t>
            </w:r>
          </w:p>
        </w:tc>
        <w:tc>
          <w:tcPr>
            <w:tcW w:w="6041" w:type="dxa"/>
            <w:shd w:val="clear" w:color="auto" w:fill="FFFFFF" w:themeFill="background1"/>
            <w:vAlign w:val="center"/>
          </w:tcPr>
          <w:p w:rsidR="00803E60" w:rsidRPr="006A5E4F" w:rsidRDefault="00803E60" w:rsidP="00E538A6">
            <w:pPr>
              <w:rPr>
                <w:b/>
                <w:color w:val="7030A0"/>
              </w:rPr>
            </w:pPr>
            <w:r w:rsidRPr="006A5E4F">
              <w:rPr>
                <w:b/>
                <w:color w:val="7030A0"/>
              </w:rPr>
              <w:t>If your nursery grows crops in a greenhouse, this loss of crops may be excluded or not included under the definition of business personal property.  In addition, the underwriting conditions may explicitly exclude “growing” or “manufacturing” of products.  You will need to ensure that products liability coverage will cover claims of disease from products grown by you.  You may also need to endorse your property to include crop insurance or a custom farming limit.</w:t>
            </w:r>
          </w:p>
        </w:tc>
      </w:tr>
    </w:tbl>
    <w:p w:rsidR="0050109C" w:rsidRDefault="0050109C" w:rsidP="0044176A">
      <w:pPr>
        <w:rPr>
          <w:b/>
          <w:color w:val="7030A0"/>
        </w:rPr>
      </w:pPr>
    </w:p>
    <w:p w:rsidR="00274998" w:rsidRPr="006A5E4F" w:rsidRDefault="001414E1" w:rsidP="0044176A">
      <w:pPr>
        <w:rPr>
          <w:b/>
          <w:color w:val="7030A0"/>
        </w:rPr>
      </w:pPr>
      <w:r>
        <w:rPr>
          <w:b/>
          <w:noProof/>
          <w:color w:val="7030A0"/>
          <w:lang w:eastAsia="zh-TW"/>
        </w:rPr>
        <w:pict>
          <v:shapetype id="_x0000_t202" coordsize="21600,21600" o:spt="202" path="m,l,21600r21600,l21600,xe">
            <v:stroke joinstyle="miter"/>
            <v:path gradientshapeok="t" o:connecttype="rect"/>
          </v:shapetype>
          <v:shape id="_x0000_s1026" type="#_x0000_t202" style="position:absolute;margin-left:39.6pt;margin-top:10.1pt;width:460.8pt;height:43.2pt;z-index:251660288;mso-width-relative:margin;mso-height-relative:margin">
            <v:textbox>
              <w:txbxContent>
                <w:p w:rsidR="006A7BE9" w:rsidRPr="006A7BE9" w:rsidRDefault="006A7BE9">
                  <w:pPr>
                    <w:rPr>
                      <w:shadow/>
                      <w:color w:val="00B050"/>
                      <w:sz w:val="52"/>
                    </w:rPr>
                  </w:pPr>
                  <w:r w:rsidRPr="006A7BE9">
                    <w:rPr>
                      <w:shadow/>
                      <w:color w:val="00B050"/>
                      <w:sz w:val="52"/>
                    </w:rPr>
                    <w:t>Insurance Design &amp; Placement, Inc</w:t>
                  </w:r>
                </w:p>
              </w:txbxContent>
            </v:textbox>
          </v:shape>
        </w:pict>
      </w:r>
      <w:r>
        <w:rPr>
          <w:b/>
          <w:noProof/>
          <w:color w:val="7030A0"/>
          <w:lang w:eastAsia="zh-TW"/>
        </w:rPr>
        <w:pict>
          <v:shape id="_x0000_s1027" type="#_x0000_t202" style="position:absolute;margin-left:75.6pt;margin-top:61.2pt;width:460.8pt;height:28.8pt;z-index:251662336;mso-position-horizontal-relative:page;mso-width-relative:margin;mso-height-relative:margin">
            <v:textbox>
              <w:txbxContent>
                <w:p w:rsidR="0050109C" w:rsidRPr="0050109C" w:rsidRDefault="0050109C">
                  <w:pPr>
                    <w:rPr>
                      <w:i/>
                      <w:color w:val="7030A0"/>
                      <w:sz w:val="28"/>
                    </w:rPr>
                  </w:pPr>
                  <w:r w:rsidRPr="0050109C">
                    <w:rPr>
                      <w:i/>
                      <w:color w:val="7030A0"/>
                      <w:sz w:val="28"/>
                    </w:rPr>
                    <w:t>Your  Source for Insurance Information, Innovation, and Integrity</w:t>
                  </w:r>
                </w:p>
              </w:txbxContent>
            </v:textbox>
            <w10:wrap anchorx="page"/>
          </v:shape>
        </w:pict>
      </w:r>
    </w:p>
    <w:sectPr w:rsidR="00274998" w:rsidRPr="006A5E4F" w:rsidSect="006A5E4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80" w:rsidRDefault="00153E80">
      <w:r>
        <w:separator/>
      </w:r>
    </w:p>
  </w:endnote>
  <w:endnote w:type="continuationSeparator" w:id="0">
    <w:p w:rsidR="00153E80" w:rsidRDefault="00153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80" w:rsidRDefault="00153E80">
      <w:r>
        <w:separator/>
      </w:r>
    </w:p>
  </w:footnote>
  <w:footnote w:type="continuationSeparator" w:id="0">
    <w:p w:rsidR="00153E80" w:rsidRDefault="00153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stylePaneFormatFilter w:val="7F04"/>
  <w:defaultTabStop w:val="720"/>
  <w:drawingGridHorizontalSpacing w:val="90"/>
  <w:displayHorizontalDrawingGridEvery w:val="2"/>
  <w:noPunctuationKerning/>
  <w:characterSpacingControl w:val="doNotCompress"/>
  <w:hdrShapeDefaults>
    <o:shapedefaults v:ext="edit" spidmax="11265">
      <o:colormenu v:ext="edit" fillcolor="#00b050"/>
    </o:shapedefaults>
  </w:hdrShapeDefaults>
  <w:footnotePr>
    <w:footnote w:id="-1"/>
    <w:footnote w:id="0"/>
  </w:footnotePr>
  <w:endnotePr>
    <w:endnote w:id="-1"/>
    <w:endnote w:id="0"/>
  </w:endnotePr>
  <w:compat/>
  <w:rsids>
    <w:rsidRoot w:val="003644DC"/>
    <w:rsid w:val="00004344"/>
    <w:rsid w:val="0006565C"/>
    <w:rsid w:val="000C4DBE"/>
    <w:rsid w:val="000D12E8"/>
    <w:rsid w:val="000E2489"/>
    <w:rsid w:val="001375AC"/>
    <w:rsid w:val="001414E1"/>
    <w:rsid w:val="00144D23"/>
    <w:rsid w:val="00145C1F"/>
    <w:rsid w:val="00153E80"/>
    <w:rsid w:val="00174B2A"/>
    <w:rsid w:val="001954E0"/>
    <w:rsid w:val="001C2CBE"/>
    <w:rsid w:val="002211E3"/>
    <w:rsid w:val="00231B45"/>
    <w:rsid w:val="00237E66"/>
    <w:rsid w:val="00247EB7"/>
    <w:rsid w:val="00274998"/>
    <w:rsid w:val="00294F14"/>
    <w:rsid w:val="002960A1"/>
    <w:rsid w:val="002C1836"/>
    <w:rsid w:val="00311FFD"/>
    <w:rsid w:val="0034162E"/>
    <w:rsid w:val="003644DC"/>
    <w:rsid w:val="003733B8"/>
    <w:rsid w:val="003D7E3E"/>
    <w:rsid w:val="00407AFD"/>
    <w:rsid w:val="00410FB6"/>
    <w:rsid w:val="0044176A"/>
    <w:rsid w:val="004B0A6B"/>
    <w:rsid w:val="004B223C"/>
    <w:rsid w:val="004D0686"/>
    <w:rsid w:val="0050109C"/>
    <w:rsid w:val="00542723"/>
    <w:rsid w:val="005D572C"/>
    <w:rsid w:val="005D595E"/>
    <w:rsid w:val="005E72AE"/>
    <w:rsid w:val="00651359"/>
    <w:rsid w:val="00652B95"/>
    <w:rsid w:val="00673D16"/>
    <w:rsid w:val="006766A2"/>
    <w:rsid w:val="006A5E4F"/>
    <w:rsid w:val="006A7BE9"/>
    <w:rsid w:val="006E114E"/>
    <w:rsid w:val="006F0CCF"/>
    <w:rsid w:val="00716E65"/>
    <w:rsid w:val="0075510A"/>
    <w:rsid w:val="007A23EE"/>
    <w:rsid w:val="007B16DE"/>
    <w:rsid w:val="00803E60"/>
    <w:rsid w:val="00810035"/>
    <w:rsid w:val="0086416A"/>
    <w:rsid w:val="008817BA"/>
    <w:rsid w:val="00892089"/>
    <w:rsid w:val="008B4AFF"/>
    <w:rsid w:val="008D42E3"/>
    <w:rsid w:val="00957D53"/>
    <w:rsid w:val="009673A9"/>
    <w:rsid w:val="00991DE7"/>
    <w:rsid w:val="009E18EA"/>
    <w:rsid w:val="009E6345"/>
    <w:rsid w:val="009E770A"/>
    <w:rsid w:val="00A216E2"/>
    <w:rsid w:val="00A45396"/>
    <w:rsid w:val="00A85144"/>
    <w:rsid w:val="00AC2569"/>
    <w:rsid w:val="00AC33A8"/>
    <w:rsid w:val="00B33C5D"/>
    <w:rsid w:val="00B62510"/>
    <w:rsid w:val="00B74B7E"/>
    <w:rsid w:val="00C3155C"/>
    <w:rsid w:val="00C55A6D"/>
    <w:rsid w:val="00C768F7"/>
    <w:rsid w:val="00C95B6C"/>
    <w:rsid w:val="00D16928"/>
    <w:rsid w:val="00D35EB7"/>
    <w:rsid w:val="00E02D22"/>
    <w:rsid w:val="00E06908"/>
    <w:rsid w:val="00E20BF6"/>
    <w:rsid w:val="00E538A6"/>
    <w:rsid w:val="00EC2549"/>
    <w:rsid w:val="00F216FE"/>
    <w:rsid w:val="00F631C0"/>
    <w:rsid w:val="00F674BF"/>
    <w:rsid w:val="00F8582A"/>
    <w:rsid w:val="00F91C65"/>
    <w:rsid w:val="00FA437E"/>
    <w:rsid w:val="00FE76CE"/>
    <w:rsid w:val="00FF5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C2569"/>
    <w:rPr>
      <w:rFonts w:asciiTheme="minorHAnsi" w:hAnsiTheme="minorHAnsi"/>
      <w:sz w:val="18"/>
      <w:szCs w:val="16"/>
    </w:rPr>
  </w:style>
  <w:style w:type="paragraph" w:styleId="Heading1">
    <w:name w:val="heading 1"/>
    <w:basedOn w:val="Normal"/>
    <w:next w:val="Normal"/>
    <w:link w:val="Heading1Char"/>
    <w:qFormat/>
    <w:rsid w:val="00E06908"/>
    <w:pPr>
      <w:spacing w:after="200"/>
      <w:ind w:left="-115"/>
      <w:outlineLvl w:val="0"/>
    </w:pPr>
    <w:rPr>
      <w:rFonts w:asciiTheme="majorHAnsi" w:hAnsiTheme="majorHAnsi"/>
      <w:caps/>
      <w:color w:val="1F497D" w:themeColor="text2"/>
      <w:sz w:val="36"/>
      <w:szCs w:val="36"/>
    </w:rPr>
  </w:style>
  <w:style w:type="paragraph" w:styleId="Heading2">
    <w:name w:val="heading 2"/>
    <w:basedOn w:val="Heading1"/>
    <w:next w:val="Normal"/>
    <w:link w:val="Heading2Char"/>
    <w:semiHidden/>
    <w:unhideWhenUsed/>
    <w:qFormat/>
    <w:rsid w:val="00E538A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unhideWhenUsed/>
    <w:rsid w:val="00274998"/>
    <w:pPr>
      <w:shd w:val="clear" w:color="auto" w:fill="000080"/>
    </w:pPr>
    <w:rPr>
      <w:rFonts w:ascii="Tahoma" w:hAnsi="Tahoma" w:cs="Tahoma"/>
    </w:rPr>
  </w:style>
  <w:style w:type="character" w:customStyle="1" w:styleId="Heading1Char">
    <w:name w:val="Heading 1 Char"/>
    <w:basedOn w:val="DefaultParagraphFont"/>
    <w:link w:val="Heading1"/>
    <w:rsid w:val="00E06908"/>
    <w:rPr>
      <w:rFonts w:asciiTheme="majorHAnsi" w:hAnsiTheme="majorHAnsi"/>
      <w:caps/>
      <w:color w:val="1F497D" w:themeColor="text2"/>
      <w:sz w:val="36"/>
      <w:szCs w:val="36"/>
    </w:rPr>
  </w:style>
  <w:style w:type="character" w:customStyle="1" w:styleId="Heading2Char">
    <w:name w:val="Heading 2 Char"/>
    <w:basedOn w:val="Heading1Char"/>
    <w:link w:val="Heading2"/>
    <w:semiHidden/>
    <w:rsid w:val="00E538A6"/>
  </w:style>
  <w:style w:type="paragraph" w:styleId="BalloonText">
    <w:name w:val="Balloon Text"/>
    <w:basedOn w:val="Normal"/>
    <w:semiHidden/>
    <w:unhideWhenUsed/>
    <w:rsid w:val="00247EB7"/>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ppData\Roaming\Microsoft\Templates\IdealDogCh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36BF27-33E1-47F6-B8EC-78D715FD8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IdealDogChk</Template>
  <TotalTime>145</TotalTime>
  <Pages>1</Pages>
  <Words>300</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Checklist for my ideal dog</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my ideal dog</dc:title>
  <dc:creator>SEBRINA BUSH</dc:creator>
  <cp:lastModifiedBy>SEBRINA BUSH</cp:lastModifiedBy>
  <cp:revision>5</cp:revision>
  <cp:lastPrinted>2015-05-07T15:24:00Z</cp:lastPrinted>
  <dcterms:created xsi:type="dcterms:W3CDTF">2015-02-11T19:55:00Z</dcterms:created>
  <dcterms:modified xsi:type="dcterms:W3CDTF">2015-05-07T15:28:00Z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TC060912891033</vt:lpwstr>
  </property>
</Properties>
</file>